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3AF8" w14:textId="351B0B8F" w:rsidR="005030D6" w:rsidRPr="00DE6151" w:rsidRDefault="005030D6" w:rsidP="005030D6">
      <w:pPr>
        <w:pStyle w:val="Heading2"/>
        <w:spacing w:before="0" w:after="0"/>
        <w:jc w:val="right"/>
        <w:rPr>
          <w:rFonts w:ascii="Verdana" w:eastAsia="Calibri" w:hAnsi="Verdana" w:cstheme="minorHAnsi"/>
          <w:b/>
          <w:bCs/>
          <w:i/>
          <w:iCs/>
          <w:color w:val="auto"/>
          <w:sz w:val="20"/>
          <w:szCs w:val="20"/>
        </w:rPr>
      </w:pPr>
      <w:bookmarkStart w:id="0" w:name="_Ref38539939"/>
      <w:bookmarkStart w:id="1" w:name="_Ref38541068"/>
      <w:bookmarkStart w:id="2" w:name="_Ref38885053"/>
      <w:bookmarkStart w:id="3" w:name="_Ref38899023"/>
      <w:bookmarkStart w:id="4" w:name="_Toc134433517"/>
      <w:r w:rsidRPr="00DE6151">
        <w:rPr>
          <w:rFonts w:ascii="Verdana" w:eastAsia="Calibri" w:hAnsi="Verdana" w:cstheme="minorHAnsi"/>
          <w:color w:val="auto"/>
          <w:sz w:val="20"/>
          <w:szCs w:val="20"/>
        </w:rPr>
        <w:t>Pirkimo sąlygų X priedas „Techninė specifikacija“</w:t>
      </w:r>
      <w:bookmarkEnd w:id="0"/>
      <w:bookmarkEnd w:id="1"/>
      <w:bookmarkEnd w:id="2"/>
      <w:bookmarkEnd w:id="3"/>
      <w:bookmarkEnd w:id="4"/>
    </w:p>
    <w:p w14:paraId="1FA4BEBD" w14:textId="77777777" w:rsidR="005030D6" w:rsidRPr="002F71B5" w:rsidRDefault="005030D6" w:rsidP="005030D6">
      <w:pPr>
        <w:jc w:val="center"/>
        <w:rPr>
          <w:rFonts w:ascii="Verdana" w:hAnsi="Verdana" w:cstheme="minorHAnsi"/>
          <w:sz w:val="20"/>
          <w:szCs w:val="20"/>
        </w:rPr>
      </w:pPr>
    </w:p>
    <w:p w14:paraId="63C10F42" w14:textId="77777777" w:rsidR="005030D6" w:rsidRDefault="005030D6" w:rsidP="005030D6">
      <w:pPr>
        <w:pStyle w:val="Title"/>
        <w:keepNext/>
        <w:ind w:firstLine="1298"/>
        <w:jc w:val="center"/>
        <w:rPr>
          <w:rFonts w:ascii="Verdana" w:hAnsi="Verdana" w:cs="Times New Roman"/>
          <w:b/>
          <w:bCs/>
          <w:spacing w:val="0"/>
          <w:sz w:val="20"/>
          <w:szCs w:val="20"/>
        </w:rPr>
      </w:pPr>
      <w:r w:rsidRPr="007770BE">
        <w:rPr>
          <w:rFonts w:ascii="Verdana" w:hAnsi="Verdana" w:cs="Times New Roman"/>
          <w:b/>
          <w:bCs/>
          <w:spacing w:val="0"/>
          <w:sz w:val="20"/>
          <w:szCs w:val="20"/>
        </w:rPr>
        <w:t>PAV</w:t>
      </w:r>
      <w:r>
        <w:rPr>
          <w:rFonts w:ascii="Verdana" w:hAnsi="Verdana" w:cs="Times New Roman"/>
          <w:b/>
          <w:bCs/>
          <w:spacing w:val="0"/>
          <w:sz w:val="20"/>
          <w:szCs w:val="20"/>
        </w:rPr>
        <w:t>Ė</w:t>
      </w:r>
      <w:r w:rsidRPr="007770BE">
        <w:rPr>
          <w:rFonts w:ascii="Verdana" w:hAnsi="Verdana" w:cs="Times New Roman"/>
          <w:b/>
          <w:bCs/>
          <w:spacing w:val="0"/>
          <w:sz w:val="20"/>
          <w:szCs w:val="20"/>
        </w:rPr>
        <w:t xml:space="preserve">ŽĖJIMO </w:t>
      </w:r>
      <w:r>
        <w:rPr>
          <w:rFonts w:ascii="Verdana" w:hAnsi="Verdana" w:cs="Times New Roman"/>
          <w:b/>
          <w:bCs/>
          <w:spacing w:val="0"/>
          <w:sz w:val="20"/>
          <w:szCs w:val="20"/>
        </w:rPr>
        <w:t xml:space="preserve">ORGANIZAVIMO, APIMANČIO PAVĖŽĖJIMĄ, </w:t>
      </w:r>
      <w:r w:rsidRPr="007770BE">
        <w:rPr>
          <w:rFonts w:ascii="Verdana" w:hAnsi="Verdana" w:cs="Times New Roman"/>
          <w:b/>
          <w:bCs/>
          <w:spacing w:val="0"/>
          <w:sz w:val="20"/>
          <w:szCs w:val="20"/>
        </w:rPr>
        <w:t>PASLAUGŲ TECHNINĖ SPECIFIKACIJA</w:t>
      </w:r>
    </w:p>
    <w:p w14:paraId="4E9B5CEC" w14:textId="77777777" w:rsidR="005030D6" w:rsidRPr="002F71B5" w:rsidRDefault="005030D6" w:rsidP="005030D6">
      <w:pPr>
        <w:pStyle w:val="Body2"/>
        <w:rPr>
          <w:rFonts w:ascii="Verdana" w:hAnsi="Verdana" w:cstheme="minorHAnsi"/>
          <w:color w:val="auto"/>
          <w:sz w:val="20"/>
          <w:szCs w:val="20"/>
          <w:lang w:val="lt-LT"/>
        </w:rPr>
      </w:pPr>
    </w:p>
    <w:p w14:paraId="3948B93A" w14:textId="77777777" w:rsidR="005030D6" w:rsidRPr="002F71B5" w:rsidRDefault="005030D6" w:rsidP="005030D6">
      <w:pPr>
        <w:pStyle w:val="ListParagraph"/>
        <w:numPr>
          <w:ilvl w:val="0"/>
          <w:numId w:val="2"/>
        </w:numPr>
        <w:tabs>
          <w:tab w:val="left" w:pos="1134"/>
        </w:tabs>
        <w:spacing w:line="240" w:lineRule="auto"/>
        <w:ind w:left="0" w:firstLine="709"/>
        <w:contextualSpacing w:val="0"/>
        <w:rPr>
          <w:rFonts w:ascii="Verdana" w:hAnsi="Verdana" w:cstheme="minorHAnsi"/>
          <w:b/>
          <w:bCs/>
          <w:sz w:val="20"/>
          <w:szCs w:val="20"/>
        </w:rPr>
      </w:pPr>
      <w:r w:rsidRPr="002F71B5">
        <w:rPr>
          <w:rFonts w:ascii="Verdana" w:hAnsi="Verdana" w:cstheme="minorHAnsi"/>
          <w:b/>
          <w:bCs/>
          <w:sz w:val="20"/>
          <w:szCs w:val="20"/>
        </w:rPr>
        <w:t xml:space="preserve">PIRKIMO OBJEKTAS </w:t>
      </w:r>
    </w:p>
    <w:p w14:paraId="35F6CAB3" w14:textId="77777777" w:rsidR="005030D6" w:rsidRPr="002F71B5" w:rsidRDefault="005030D6" w:rsidP="005030D6">
      <w:pPr>
        <w:pStyle w:val="ListParagraph"/>
        <w:numPr>
          <w:ilvl w:val="0"/>
          <w:numId w:val="1"/>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bCs/>
          <w:sz w:val="20"/>
          <w:szCs w:val="20"/>
        </w:rPr>
        <w:t xml:space="preserve">VšĮ Lietuvos nacionalinis radijas ir televizija (toliau – perkančioji organizacija) siekia įsigyti </w:t>
      </w:r>
      <w:r w:rsidRPr="002F71B5">
        <w:rPr>
          <w:rFonts w:ascii="Verdana" w:hAnsi="Verdana" w:cstheme="minorHAnsi"/>
          <w:b/>
          <w:sz w:val="20"/>
          <w:szCs w:val="20"/>
        </w:rPr>
        <w:t>pavėžėjimo organizavimo, apimančio pavėžėjimą, paslaugas</w:t>
      </w:r>
      <w:r w:rsidRPr="002F71B5">
        <w:rPr>
          <w:rFonts w:ascii="Verdana" w:hAnsi="Verdana" w:cstheme="minorHAnsi"/>
          <w:bCs/>
          <w:sz w:val="20"/>
          <w:szCs w:val="20"/>
        </w:rPr>
        <w:t xml:space="preserve"> (toliau – paslaugos). Reikalavimai paslaugoms pateikiami šioje Techninėje specifikacijoje.</w:t>
      </w:r>
      <w:r w:rsidRPr="002F71B5">
        <w:rPr>
          <w:rFonts w:ascii="Verdana" w:hAnsi="Verdana" w:cstheme="minorHAnsi"/>
          <w:sz w:val="20"/>
          <w:szCs w:val="20"/>
        </w:rPr>
        <w:t xml:space="preserve"> </w:t>
      </w:r>
    </w:p>
    <w:p w14:paraId="57CB0CB1" w14:textId="77777777" w:rsidR="005030D6" w:rsidRPr="002F71B5" w:rsidRDefault="005030D6" w:rsidP="005030D6">
      <w:pPr>
        <w:pStyle w:val="ListParagraph"/>
        <w:numPr>
          <w:ilvl w:val="0"/>
          <w:numId w:val="1"/>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Reikalavimai paslaugoms:</w:t>
      </w:r>
    </w:p>
    <w:p w14:paraId="23B2D013" w14:textId="77777777" w:rsidR="005030D6" w:rsidRPr="002F71B5" w:rsidRDefault="005030D6" w:rsidP="005030D6">
      <w:pPr>
        <w:pStyle w:val="ListParagraph"/>
        <w:tabs>
          <w:tab w:val="left" w:pos="1134"/>
        </w:tabs>
        <w:ind w:left="0" w:firstLine="709"/>
        <w:contextualSpacing w:val="0"/>
        <w:jc w:val="right"/>
        <w:rPr>
          <w:rFonts w:ascii="Verdana" w:hAnsi="Verdana" w:cstheme="minorHAnsi"/>
          <w:sz w:val="20"/>
          <w:szCs w:val="20"/>
        </w:rPr>
      </w:pPr>
      <w:r w:rsidRPr="002F71B5">
        <w:rPr>
          <w:rFonts w:ascii="Verdana" w:hAnsi="Verdana" w:cstheme="minorHAnsi"/>
          <w:sz w:val="20"/>
          <w:szCs w:val="20"/>
        </w:rPr>
        <w:t>1 lentelė. Reikalavimai paslaugoms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5386"/>
      </w:tblGrid>
      <w:tr w:rsidR="005030D6" w:rsidRPr="002F71B5" w14:paraId="08922C65" w14:textId="77777777" w:rsidTr="005030D6">
        <w:trPr>
          <w:trHeight w:val="264"/>
        </w:trPr>
        <w:tc>
          <w:tcPr>
            <w:tcW w:w="567" w:type="dxa"/>
            <w:shd w:val="clear" w:color="auto" w:fill="D9D9D9"/>
            <w:vAlign w:val="center"/>
          </w:tcPr>
          <w:p w14:paraId="1DE5205A" w14:textId="77777777" w:rsidR="005030D6" w:rsidRPr="002F71B5" w:rsidRDefault="005030D6" w:rsidP="005030D6">
            <w:pPr>
              <w:tabs>
                <w:tab w:val="left" w:pos="709"/>
                <w:tab w:val="left" w:pos="993"/>
                <w:tab w:val="left" w:pos="1134"/>
              </w:tabs>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Eil. Nr.</w:t>
            </w:r>
          </w:p>
        </w:tc>
        <w:tc>
          <w:tcPr>
            <w:tcW w:w="3828" w:type="dxa"/>
            <w:shd w:val="clear" w:color="auto" w:fill="D9D9D9"/>
            <w:vAlign w:val="center"/>
          </w:tcPr>
          <w:p w14:paraId="7A16E00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Reikalavimas</w:t>
            </w:r>
          </w:p>
        </w:tc>
        <w:tc>
          <w:tcPr>
            <w:tcW w:w="5386" w:type="dxa"/>
            <w:shd w:val="clear" w:color="auto" w:fill="D9D9D9"/>
            <w:vAlign w:val="center"/>
          </w:tcPr>
          <w:p w14:paraId="5A9E5E3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hAnsi="Verdana" w:cstheme="minorHAnsi"/>
                <w:b/>
                <w:bCs/>
                <w:sz w:val="20"/>
                <w:szCs w:val="20"/>
              </w:rPr>
              <w:t xml:space="preserve">Darbuotojų, kūrybinių grupių vežimas darbo reikalais </w:t>
            </w:r>
          </w:p>
        </w:tc>
      </w:tr>
      <w:tr w:rsidR="005030D6" w:rsidRPr="002F71B5" w14:paraId="43D48E87" w14:textId="77777777" w:rsidTr="005030D6">
        <w:trPr>
          <w:trHeight w:val="481"/>
        </w:trPr>
        <w:tc>
          <w:tcPr>
            <w:tcW w:w="567" w:type="dxa"/>
            <w:vMerge w:val="restart"/>
            <w:vAlign w:val="center"/>
          </w:tcPr>
          <w:p w14:paraId="6ABDD72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1.</w:t>
            </w:r>
          </w:p>
        </w:tc>
        <w:tc>
          <w:tcPr>
            <w:tcW w:w="3828" w:type="dxa"/>
            <w:vMerge w:val="restart"/>
            <w:vAlign w:val="center"/>
          </w:tcPr>
          <w:p w14:paraId="0FF524A2"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diena</w:t>
            </w:r>
          </w:p>
          <w:p w14:paraId="4A8B064F"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Merge w:val="restart"/>
            <w:vAlign w:val="center"/>
          </w:tcPr>
          <w:p w14:paraId="527DEC06" w14:textId="77777777" w:rsidR="005030D6" w:rsidRPr="002F71B5" w:rsidRDefault="005030D6" w:rsidP="005030D6">
            <w:pPr>
              <w:tabs>
                <w:tab w:val="left" w:pos="426"/>
                <w:tab w:val="left" w:pos="1701"/>
              </w:tabs>
              <w:spacing w:line="240" w:lineRule="auto"/>
              <w:ind w:firstLine="0"/>
              <w:rPr>
                <w:rFonts w:ascii="Verdana" w:eastAsia="Calibri" w:hAnsi="Verdana" w:cstheme="minorHAnsi"/>
                <w:sz w:val="20"/>
                <w:szCs w:val="20"/>
              </w:rPr>
            </w:pPr>
            <w:r w:rsidRPr="002F71B5">
              <w:rPr>
                <w:rFonts w:ascii="Verdana" w:hAnsi="Verdana" w:cstheme="minorHAnsi"/>
                <w:sz w:val="20"/>
                <w:szCs w:val="20"/>
              </w:rPr>
              <w:t xml:space="preserve">Nuo 06:00 val. iki 22:00 val. </w:t>
            </w:r>
          </w:p>
        </w:tc>
      </w:tr>
      <w:tr w:rsidR="005030D6" w:rsidRPr="002F71B5" w14:paraId="5F035DFF" w14:textId="77777777" w:rsidTr="005030D6">
        <w:trPr>
          <w:trHeight w:val="256"/>
        </w:trPr>
        <w:tc>
          <w:tcPr>
            <w:tcW w:w="567" w:type="dxa"/>
            <w:vMerge/>
            <w:vAlign w:val="center"/>
          </w:tcPr>
          <w:p w14:paraId="4C6C9D8B"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p>
        </w:tc>
        <w:tc>
          <w:tcPr>
            <w:tcW w:w="3828" w:type="dxa"/>
            <w:vMerge/>
            <w:vAlign w:val="center"/>
          </w:tcPr>
          <w:p w14:paraId="7DE4C8CA" w14:textId="77777777" w:rsidR="005030D6" w:rsidRPr="002F71B5" w:rsidRDefault="005030D6" w:rsidP="005030D6">
            <w:pPr>
              <w:spacing w:line="240" w:lineRule="auto"/>
              <w:ind w:firstLine="0"/>
              <w:rPr>
                <w:rFonts w:ascii="Verdana" w:eastAsia="Calibri" w:hAnsi="Verdana" w:cstheme="minorHAnsi"/>
                <w:sz w:val="20"/>
                <w:szCs w:val="20"/>
              </w:rPr>
            </w:pPr>
          </w:p>
        </w:tc>
        <w:tc>
          <w:tcPr>
            <w:tcW w:w="5386" w:type="dxa"/>
            <w:vMerge/>
            <w:vAlign w:val="center"/>
          </w:tcPr>
          <w:p w14:paraId="4CF7F1C8" w14:textId="77777777" w:rsidR="005030D6" w:rsidRPr="002F71B5" w:rsidRDefault="005030D6" w:rsidP="005030D6">
            <w:pPr>
              <w:tabs>
                <w:tab w:val="left" w:pos="426"/>
                <w:tab w:val="left" w:pos="1701"/>
              </w:tabs>
              <w:spacing w:line="240" w:lineRule="auto"/>
              <w:ind w:firstLine="0"/>
              <w:rPr>
                <w:rFonts w:ascii="Verdana" w:hAnsi="Verdana" w:cstheme="minorHAnsi"/>
                <w:sz w:val="20"/>
                <w:szCs w:val="20"/>
              </w:rPr>
            </w:pPr>
          </w:p>
        </w:tc>
      </w:tr>
      <w:tr w:rsidR="005030D6" w:rsidRPr="002F71B5" w14:paraId="4CF16773" w14:textId="77777777" w:rsidTr="005030D6">
        <w:trPr>
          <w:trHeight w:val="547"/>
        </w:trPr>
        <w:tc>
          <w:tcPr>
            <w:tcW w:w="567" w:type="dxa"/>
            <w:vAlign w:val="center"/>
          </w:tcPr>
          <w:p w14:paraId="1F39DF66"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2.</w:t>
            </w:r>
          </w:p>
        </w:tc>
        <w:tc>
          <w:tcPr>
            <w:tcW w:w="3828" w:type="dxa"/>
            <w:vAlign w:val="center"/>
          </w:tcPr>
          <w:p w14:paraId="0A3C04C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naktis</w:t>
            </w:r>
          </w:p>
          <w:p w14:paraId="3B900D0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Align w:val="center"/>
          </w:tcPr>
          <w:p w14:paraId="20508B01"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hAnsi="Verdana" w:cstheme="minorHAnsi"/>
                <w:sz w:val="20"/>
                <w:szCs w:val="20"/>
              </w:rPr>
              <w:t>Nuo 22:00 val. iki 06:00 val.</w:t>
            </w:r>
          </w:p>
        </w:tc>
      </w:tr>
      <w:tr w:rsidR="005030D6" w:rsidRPr="002F71B5" w14:paraId="4700642E" w14:textId="77777777" w:rsidTr="005030D6">
        <w:trPr>
          <w:trHeight w:val="867"/>
        </w:trPr>
        <w:tc>
          <w:tcPr>
            <w:tcW w:w="567" w:type="dxa"/>
            <w:vAlign w:val="center"/>
          </w:tcPr>
          <w:p w14:paraId="641A888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3.</w:t>
            </w:r>
          </w:p>
        </w:tc>
        <w:tc>
          <w:tcPr>
            <w:tcW w:w="3828" w:type="dxa"/>
            <w:vAlign w:val="center"/>
          </w:tcPr>
          <w:p w14:paraId="68F5B15C"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Automobilių atvykimo laikas</w:t>
            </w:r>
          </w:p>
        </w:tc>
        <w:tc>
          <w:tcPr>
            <w:tcW w:w="5386" w:type="dxa"/>
            <w:vAlign w:val="center"/>
          </w:tcPr>
          <w:p w14:paraId="34A20757" w14:textId="77777777" w:rsidR="005030D6" w:rsidRPr="002F71B5" w:rsidRDefault="005030D6" w:rsidP="005030D6">
            <w:pPr>
              <w:spacing w:line="240" w:lineRule="auto"/>
              <w:ind w:firstLine="0"/>
              <w:rPr>
                <w:rFonts w:ascii="Verdana" w:hAnsi="Verdana" w:cstheme="minorHAnsi"/>
                <w:sz w:val="20"/>
                <w:szCs w:val="20"/>
              </w:rPr>
            </w:pPr>
            <w:r w:rsidRPr="002F71B5">
              <w:rPr>
                <w:rFonts w:ascii="Verdana" w:hAnsi="Verdana" w:cstheme="minorHAnsi"/>
                <w:sz w:val="20"/>
                <w:szCs w:val="20"/>
              </w:rPr>
              <w:t>Tiekėjas privalės užtikrinti, kad po užsakymo priėmimo automobilis į nurodytą vietą atvažiuotų ne vėliau nei per 15 minučių, o piko valandomis (</w:t>
            </w:r>
            <w:r w:rsidRPr="002F71B5">
              <w:rPr>
                <w:rFonts w:ascii="Verdana" w:eastAsia="Calibri" w:hAnsi="Verdana" w:cstheme="minorHAnsi"/>
                <w:sz w:val="20"/>
                <w:szCs w:val="20"/>
              </w:rPr>
              <w:t>nuo 7:30 iki 9:00 val. ir nuo 16:00 iki 18:00 val.) – ne vėliau nei per 25 minutes.</w:t>
            </w:r>
          </w:p>
        </w:tc>
      </w:tr>
    </w:tbl>
    <w:p w14:paraId="75100ECD" w14:textId="77777777" w:rsidR="005030D6" w:rsidRPr="002F71B5" w:rsidRDefault="005030D6" w:rsidP="005030D6">
      <w:pPr>
        <w:pStyle w:val="ListParagraph"/>
        <w:tabs>
          <w:tab w:val="left" w:pos="709"/>
          <w:tab w:val="left" w:pos="1134"/>
        </w:tabs>
        <w:ind w:left="0" w:firstLine="709"/>
        <w:contextualSpacing w:val="0"/>
        <w:rPr>
          <w:rFonts w:ascii="Verdana" w:eastAsia="Calibri" w:hAnsi="Verdana" w:cstheme="minorHAnsi"/>
          <w:b/>
          <w:bCs/>
          <w:sz w:val="20"/>
          <w:szCs w:val="20"/>
        </w:rPr>
      </w:pPr>
    </w:p>
    <w:p w14:paraId="0414C35D" w14:textId="77777777" w:rsidR="005030D6" w:rsidRPr="002F71B5" w:rsidRDefault="005030D6" w:rsidP="005030D6">
      <w:pPr>
        <w:pStyle w:val="ListParagraph"/>
        <w:numPr>
          <w:ilvl w:val="0"/>
          <w:numId w:val="2"/>
        </w:numPr>
        <w:tabs>
          <w:tab w:val="left" w:pos="709"/>
          <w:tab w:val="left" w:pos="1134"/>
        </w:tabs>
        <w:spacing w:line="240" w:lineRule="auto"/>
        <w:ind w:left="0" w:firstLine="709"/>
        <w:contextualSpacing w:val="0"/>
        <w:jc w:val="left"/>
        <w:rPr>
          <w:rFonts w:ascii="Verdana" w:eastAsia="Calibri" w:hAnsi="Verdana" w:cstheme="minorHAnsi"/>
          <w:b/>
          <w:bCs/>
          <w:sz w:val="20"/>
          <w:szCs w:val="20"/>
        </w:rPr>
      </w:pPr>
      <w:r w:rsidRPr="002F71B5">
        <w:rPr>
          <w:rFonts w:ascii="Verdana" w:eastAsia="Calibri" w:hAnsi="Verdana" w:cstheme="minorHAnsi"/>
          <w:b/>
          <w:bCs/>
          <w:sz w:val="20"/>
          <w:szCs w:val="20"/>
        </w:rPr>
        <w:t>BENDRI REIKALAVIMAI IR TIEKĖJO ĮSIPAREIGOJIMAI</w:t>
      </w:r>
    </w:p>
    <w:p w14:paraId="2B97880D" w14:textId="77777777" w:rsidR="005030D6" w:rsidRPr="002F71B5" w:rsidRDefault="005030D6" w:rsidP="005030D6">
      <w:pPr>
        <w:pStyle w:val="ListParagraph"/>
        <w:numPr>
          <w:ilvl w:val="0"/>
          <w:numId w:val="1"/>
        </w:numPr>
        <w:tabs>
          <w:tab w:val="left" w:pos="426"/>
          <w:tab w:val="left" w:pos="540"/>
          <w:tab w:val="left" w:pos="709"/>
          <w:tab w:val="left" w:pos="1134"/>
          <w:tab w:val="left" w:pos="1276"/>
          <w:tab w:val="left" w:pos="1701"/>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Paslaugų teikimo vieta – Vilniaus miestas ir Vilniaus rajonas. </w:t>
      </w:r>
    </w:p>
    <w:p w14:paraId="6F4B1637"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teikdamas pasiūlymą, </w:t>
      </w:r>
      <w:r w:rsidRPr="002F71B5">
        <w:rPr>
          <w:rFonts w:ascii="Verdana" w:hAnsi="Verdana" w:cstheme="minorHAnsi"/>
          <w:sz w:val="20"/>
          <w:szCs w:val="20"/>
          <w:shd w:val="clear" w:color="auto" w:fill="FFFFFF"/>
        </w:rPr>
        <w:t>pirkimo sąlygų priede „Pasiūlymo forma“ 4 punkte</w:t>
      </w:r>
      <w:r w:rsidRPr="002F71B5">
        <w:rPr>
          <w:rFonts w:ascii="Verdana" w:hAnsi="Verdana" w:cstheme="minorHAnsi"/>
          <w:bCs/>
          <w:sz w:val="20"/>
          <w:szCs w:val="20"/>
        </w:rPr>
        <w:t xml:space="preserve"> turi nurodyti naudojamą prekės ženklą paslaugoms teikti.</w:t>
      </w:r>
      <w:bookmarkStart w:id="5" w:name="_Hlk29538403"/>
      <w:bookmarkStart w:id="6" w:name="_Hlk29804997"/>
    </w:p>
    <w:p w14:paraId="2EA01E5D" w14:textId="77777777" w:rsidR="005030D6" w:rsidRPr="002F71B5" w:rsidRDefault="005030D6" w:rsidP="005030D6">
      <w:pPr>
        <w:numPr>
          <w:ilvl w:val="1"/>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 xml:space="preserve">Automobiliai turi būti ne mažiau keturių sėdimų vietų be vairuotojo. </w:t>
      </w:r>
      <w:r w:rsidRPr="002F71B5">
        <w:rPr>
          <w:rFonts w:ascii="Verdana" w:eastAsia="Calibri" w:hAnsi="Verdana" w:cstheme="minorHAnsi"/>
          <w:sz w:val="20"/>
          <w:szCs w:val="20"/>
        </w:rPr>
        <w:t xml:space="preserve">Paslaugų teikimui naudojami automobiliai </w:t>
      </w:r>
      <w:r w:rsidRPr="002F71B5">
        <w:rPr>
          <w:rFonts w:ascii="Verdana" w:eastAsia="Calibri" w:hAnsi="Verdana" w:cstheme="minorHAnsi"/>
          <w:b/>
          <w:bCs/>
          <w:sz w:val="20"/>
          <w:szCs w:val="20"/>
        </w:rPr>
        <w:t>privalo</w:t>
      </w:r>
      <w:r w:rsidRPr="002F71B5">
        <w:rPr>
          <w:rFonts w:ascii="Verdana" w:eastAsia="Calibri" w:hAnsi="Verdana" w:cstheme="minorHAnsi"/>
          <w:sz w:val="20"/>
          <w:szCs w:val="20"/>
        </w:rPr>
        <w:t xml:space="preserve"> atitikti ne žemesnio nei </w:t>
      </w:r>
      <w:r w:rsidRPr="002F71B5">
        <w:rPr>
          <w:rFonts w:ascii="Verdana" w:eastAsia="Calibri" w:hAnsi="Verdana" w:cstheme="minorHAnsi"/>
          <w:b/>
          <w:bCs/>
          <w:sz w:val="20"/>
          <w:szCs w:val="20"/>
        </w:rPr>
        <w:t>EURO 5</w:t>
      </w:r>
      <w:r w:rsidRPr="002F71B5">
        <w:rPr>
          <w:rFonts w:ascii="Verdana" w:eastAsia="Calibri" w:hAnsi="Verdana" w:cstheme="minorHAnsi"/>
          <w:sz w:val="20"/>
          <w:szCs w:val="20"/>
        </w:rPr>
        <w:t xml:space="preserve"> standarto reikalavimus (dalis automobilių gali būti elektromobiliai). </w:t>
      </w:r>
      <w:bookmarkEnd w:id="5"/>
      <w:bookmarkEnd w:id="6"/>
      <w:r w:rsidRPr="002F71B5">
        <w:rPr>
          <w:rFonts w:ascii="Verdana" w:eastAsia="Calibri" w:hAnsi="Verdana" w:cstheme="minorHAnsi"/>
          <w:sz w:val="20"/>
          <w:szCs w:val="20"/>
        </w:rPr>
        <w:t>Automobilio vairuotojas privalės, perkančiosios organizacijos keleiviui paprašius, pateikti automobilio atitikimą EURO 5 ar jam lygiaverčiam standartui įrodančius dokumentus.</w:t>
      </w:r>
    </w:p>
    <w:p w14:paraId="4FB99C4B"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turi turėti bent vieną iš šių automobilių iškvietimų būdų: telefonu, trumpąja žinute (SMS), interneto svetainės pagalba, išmaniųjų telefonų pavėžėjimo iškvietimo programėle </w:t>
      </w:r>
      <w:r w:rsidRPr="002F71B5">
        <w:rPr>
          <w:rFonts w:ascii="Verdana" w:eastAsia="Calibri" w:hAnsi="Verdana" w:cstheme="minorHAnsi"/>
          <w:noProof/>
          <w:sz w:val="20"/>
          <w:szCs w:val="20"/>
        </w:rPr>
        <w:t>(Android ir iOS</w:t>
      </w:r>
      <w:r w:rsidRPr="002F71B5">
        <w:rPr>
          <w:rFonts w:ascii="Verdana" w:eastAsia="Calibri" w:hAnsi="Verdana" w:cstheme="minorHAnsi"/>
          <w:sz w:val="20"/>
          <w:szCs w:val="20"/>
        </w:rPr>
        <w:t xml:space="preserve"> operacinės sistemos), kuriais būtų galima užsisakyti paslaugas ir gauti patvirtinimą, kad paslaugos užsakymas yra priimtas. Po patvirtinimo turi būti pateikiama orientacinė informacija, per kiek laiko automobilis atvyks į paslaugų teikimo vietą. Tuo atveju, kai iškvietimai teikiami telefonu, tiekėjas turi suteikti </w:t>
      </w:r>
      <w:r w:rsidRPr="002F71B5">
        <w:rPr>
          <w:rFonts w:ascii="Verdana" w:hAnsi="Verdana" w:cstheme="minorHAnsi"/>
          <w:sz w:val="20"/>
          <w:szCs w:val="20"/>
          <w:shd w:val="clear" w:color="auto" w:fill="FFFFFF"/>
        </w:rPr>
        <w:t xml:space="preserve">perkančiajai organizacijai specialų telefono numerį užsakymams pateikti. Tiekėjas, teikdamas pasiūlymą, informaciją apie automobilių iškvietimo būdus turi pateikti pirkimo sąlygų priedo „Pasiūlymo forma“ 5 punkto 2 lentelėje </w:t>
      </w:r>
      <w:r w:rsidRPr="002F71B5">
        <w:rPr>
          <w:rFonts w:ascii="Verdana" w:hAnsi="Verdana" w:cstheme="minorHAnsi"/>
          <w:bCs/>
          <w:sz w:val="20"/>
          <w:szCs w:val="20"/>
        </w:rPr>
        <w:t>„Tiekėjo siūlomi automobilių iškvietimo būdai“.</w:t>
      </w:r>
    </w:p>
    <w:p w14:paraId="1EADC02A"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bCs/>
          <w:sz w:val="20"/>
          <w:szCs w:val="20"/>
        </w:rPr>
        <w:t xml:space="preserve">Visi Perkančiosios organizacijos paslaugų naudotojai prieš pradėdami naudotis perkamomis paslaugomis privalo būti registruoti paslaugų teikėjo savitarnos sistemoje. </w:t>
      </w:r>
    </w:p>
    <w:p w14:paraId="0AB1D9B6"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Užsakyto automobilio atšaukimo mokestis taikomas tik tais atvejais, kai  automobilis atšaukiamas praėjus 2 (dviem) ar daugiau minučių nuo iškvietimo.</w:t>
      </w:r>
    </w:p>
    <w:p w14:paraId="63F9D569"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Times New Roman" w:hAnsi="Verdana" w:cstheme="minorHAnsi"/>
          <w:sz w:val="20"/>
          <w:szCs w:val="20"/>
        </w:rPr>
        <w:t>Tiekėjo siūlomos paslaugos ir jų teikimui pasitelkiamos priemonės turi nekelti grėsmės nacionalinio saugumo interesams. Jeigu pirkimo metu bus atliekama patikra dėl atitikties nacionalinio saugumo interesams, tiekėjas turės pateikti tokiai patikrai atlikti reikalingus dokumentus.</w:t>
      </w:r>
      <w:r w:rsidRPr="002F71B5">
        <w:rPr>
          <w:rFonts w:ascii="Verdana" w:eastAsia="Calibri" w:hAnsi="Verdana" w:cstheme="minorHAnsi"/>
          <w:sz w:val="20"/>
          <w:szCs w:val="20"/>
        </w:rPr>
        <w:t xml:space="preserve"> </w:t>
      </w:r>
      <w:r w:rsidRPr="002F71B5">
        <w:rPr>
          <w:rFonts w:ascii="Verdana" w:eastAsia="Times New Roman" w:hAnsi="Verdana" w:cstheme="minorHAnsi"/>
          <w:sz w:val="20"/>
          <w:szCs w:val="20"/>
        </w:rPr>
        <w:t xml:space="preserve">Perkančioji organizacija, siekdama įvertinti siūlomų paslaugų ir pasitelkiamų priemonių tinkamumą, turi teisę kreiptis į kompetentingas institucijas dėl atitikties nacionalinio saugumo interesams patikros. </w:t>
      </w:r>
    </w:p>
    <w:p w14:paraId="027D0320"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lastRenderedPageBreak/>
        <w:t>Tiekėjui teikiant paslaugas, turi būti vykdomas elektroninis sąskaitų ir kelionių duomenų administravimas (žr. 10 ir 11 punktus), t. y. elektroniniu būdu</w:t>
      </w:r>
      <w:r w:rsidRPr="002F71B5">
        <w:rPr>
          <w:rStyle w:val="FootnoteReference"/>
          <w:rFonts w:ascii="Verdana" w:eastAsia="Calibri" w:hAnsi="Verdana" w:cstheme="minorHAnsi"/>
          <w:sz w:val="20"/>
          <w:szCs w:val="20"/>
        </w:rPr>
        <w:footnoteReference w:id="1"/>
      </w:r>
      <w:r w:rsidRPr="002F71B5">
        <w:rPr>
          <w:rFonts w:ascii="Verdana" w:eastAsia="Calibri" w:hAnsi="Verdana" w:cstheme="minorHAnsi"/>
          <w:sz w:val="20"/>
          <w:szCs w:val="20"/>
        </w:rPr>
        <w:t xml:space="preserve">. </w:t>
      </w:r>
    </w:p>
    <w:p w14:paraId="10ED9E45"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privalo organizuoti perkančiosios organizacijos naudojimosi paslaugomis apskaitą: turi būti registruojami kiekvieno perkančiosios organizacijos darbuotojo kelionės duomenys per ataskaitinį mėnesį ir elektroniniu būdu pateikiami (arba rodomi paslaugų teikėjo elektorinėje savitarnoje) perkančiajai organizacijai įskaitant, bet neapsiribojant šie duomenys:</w:t>
      </w:r>
    </w:p>
    <w:p w14:paraId="06DD8707"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data;</w:t>
      </w:r>
    </w:p>
    <w:p w14:paraId="7B91C65F"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įsėdimo į automobilį vieta;</w:t>
      </w:r>
    </w:p>
    <w:p w14:paraId="22741882"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išlipimo iš automobilio vieta;</w:t>
      </w:r>
    </w:p>
    <w:p w14:paraId="5ADCFF94"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įsėdimų į automobilį laikas;</w:t>
      </w:r>
    </w:p>
    <w:p w14:paraId="6B45AE20"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trukmė;</w:t>
      </w:r>
    </w:p>
    <w:p w14:paraId="6B35E7E6"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vardas, pavardė;</w:t>
      </w:r>
    </w:p>
    <w:p w14:paraId="0E0E6083"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telefono numeris, iš kurio užsakytos paslaugos;</w:t>
      </w:r>
    </w:p>
    <w:p w14:paraId="5899421A"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rida (km);</w:t>
      </w:r>
    </w:p>
    <w:p w14:paraId="0A89C859" w14:textId="77777777" w:rsidR="005030D6" w:rsidRPr="002F71B5" w:rsidRDefault="005030D6" w:rsidP="008640FD">
      <w:pPr>
        <w:pStyle w:val="ListParagraph"/>
        <w:numPr>
          <w:ilvl w:val="1"/>
          <w:numId w:val="1"/>
        </w:numPr>
        <w:tabs>
          <w:tab w:val="left" w:pos="1134"/>
          <w:tab w:val="left" w:pos="1418"/>
          <w:tab w:val="left" w:pos="1701"/>
        </w:tabs>
        <w:spacing w:line="240" w:lineRule="auto"/>
        <w:ind w:left="0" w:firstLine="709"/>
        <w:contextualSpacing w:val="0"/>
        <w:rPr>
          <w:rFonts w:ascii="Verdana" w:eastAsia="Calibri" w:hAnsi="Verdana" w:cstheme="minorHAnsi"/>
          <w:sz w:val="20"/>
          <w:szCs w:val="20"/>
        </w:rPr>
      </w:pPr>
      <w:r w:rsidRPr="002F71B5">
        <w:rPr>
          <w:rFonts w:ascii="Verdana" w:hAnsi="Verdana" w:cstheme="minorHAnsi"/>
          <w:sz w:val="20"/>
          <w:szCs w:val="20"/>
        </w:rPr>
        <w:t>kelionės kaina be PVM arba su PVM.</w:t>
      </w:r>
    </w:p>
    <w:p w14:paraId="62D7BD32" w14:textId="77777777" w:rsidR="005030D6" w:rsidRPr="002F71B5" w:rsidRDefault="005030D6" w:rsidP="005030D6">
      <w:pPr>
        <w:pStyle w:val="ListParagraph"/>
        <w:numPr>
          <w:ilvl w:val="0"/>
          <w:numId w:val="1"/>
        </w:numPr>
        <w:tabs>
          <w:tab w:val="left" w:pos="1134"/>
          <w:tab w:val="left" w:pos="1276"/>
          <w:tab w:val="left" w:pos="7230"/>
        </w:tabs>
        <w:spacing w:line="240" w:lineRule="auto"/>
        <w:ind w:left="0" w:firstLine="709"/>
        <w:contextualSpacing w:val="0"/>
        <w:rPr>
          <w:rStyle w:val="CommentReference"/>
          <w:rFonts w:ascii="Verdana" w:eastAsia="Verdana" w:hAnsi="Verdana" w:cstheme="minorHAnsi"/>
          <w:sz w:val="20"/>
          <w:szCs w:val="20"/>
        </w:rPr>
      </w:pPr>
      <w:r w:rsidRPr="002F71B5">
        <w:rPr>
          <w:rFonts w:ascii="Verdana" w:hAnsi="Verdana" w:cstheme="minorHAnsi"/>
          <w:sz w:val="20"/>
          <w:szCs w:val="20"/>
        </w:rPr>
        <w:t>Apskaitos duomenų ataskaita, nurodyta 10 punkte, turi būti pasiekiama perkančiajai organizacijai Excel formatu.</w:t>
      </w:r>
    </w:p>
    <w:p w14:paraId="09821038" w14:textId="77777777" w:rsidR="005030D6" w:rsidRPr="002F71B5" w:rsidRDefault="005030D6" w:rsidP="005030D6">
      <w:pPr>
        <w:pStyle w:val="ListParagraph"/>
        <w:numPr>
          <w:ilvl w:val="0"/>
          <w:numId w:val="1"/>
        </w:numPr>
        <w:tabs>
          <w:tab w:val="left" w:pos="1134"/>
          <w:tab w:val="left" w:pos="1276"/>
          <w:tab w:val="left" w:pos="7230"/>
        </w:tabs>
        <w:spacing w:line="240" w:lineRule="auto"/>
        <w:ind w:left="0" w:firstLine="709"/>
        <w:contextualSpacing w:val="0"/>
        <w:rPr>
          <w:rFonts w:ascii="Verdana" w:eastAsia="Verdana" w:hAnsi="Verdana" w:cstheme="minorHAnsi"/>
          <w:sz w:val="20"/>
          <w:szCs w:val="20"/>
        </w:rPr>
      </w:pPr>
      <w:r w:rsidRPr="002F71B5">
        <w:rPr>
          <w:rFonts w:ascii="Verdana" w:eastAsia="Verdana" w:hAnsi="Verdana" w:cstheme="minorHAnsi"/>
          <w:sz w:val="20"/>
          <w:szCs w:val="20"/>
        </w:rPr>
        <w:t xml:space="preserve">Tiekėjas perkančiajai organizacijai per 1 (vieną) darbo dieną nuo sutarties įsigaliojimo dienos turės suteikti prieigą prie Savitarnos sistemos. </w:t>
      </w:r>
      <w:r w:rsidRPr="002F71B5">
        <w:rPr>
          <w:rFonts w:ascii="Verdana" w:eastAsia="Calibri" w:hAnsi="Verdana" w:cstheme="minorHAnsi"/>
          <w:sz w:val="20"/>
          <w:szCs w:val="20"/>
        </w:rPr>
        <w:t xml:space="preserve">Tiekėjas turi suteikti perkančiajai organizacijai galimybę administruoti savo darbuotojų duomenų bazę įskaitant, bet neapsiribojant: </w:t>
      </w:r>
    </w:p>
    <w:p w14:paraId="5DB4DAC8" w14:textId="77777777" w:rsidR="005030D6" w:rsidRPr="002F71B5" w:rsidRDefault="005030D6" w:rsidP="005030D6">
      <w:pPr>
        <w:pStyle w:val="ListParagraph"/>
        <w:numPr>
          <w:ilvl w:val="1"/>
          <w:numId w:val="1"/>
        </w:numPr>
        <w:tabs>
          <w:tab w:val="left" w:pos="1134"/>
          <w:tab w:val="left" w:pos="1418"/>
          <w:tab w:val="left" w:pos="7230"/>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darbuotojams teisės naudotis paslaugomis suteikimas;</w:t>
      </w:r>
    </w:p>
    <w:p w14:paraId="7E3A0B76"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sustabdyti darbuotojo teisę naudotis paslaugomis;</w:t>
      </w:r>
    </w:p>
    <w:p w14:paraId="13D6A1C9"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darbuotojo duomenų (telefono numerio, pavardės, vardo, kaštų centro) keitimas;</w:t>
      </w:r>
    </w:p>
    <w:p w14:paraId="2C094F7F"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galimybė darbuotojus priskirti tam tikram struktūriniam padaliniui (tiekėjas turi turėti galimybę tą patį darbuotoją priskirti dviem (ar daugiau) skirtingiems struktūriniams padaliniams).</w:t>
      </w:r>
    </w:p>
    <w:p w14:paraId="7C3B8CCE"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Perkančiajai organizacijai sustabdžius darbuotojo teisę naudotis paslaugomis, jo buvusios kelionės privalo būti atvaizduotos kelionių ataskaitose korektiškai.  </w:t>
      </w:r>
    </w:p>
    <w:p w14:paraId="1395BA97" w14:textId="77777777" w:rsidR="005030D6" w:rsidRPr="002F71B5" w:rsidRDefault="005030D6" w:rsidP="005030D6">
      <w:pPr>
        <w:numPr>
          <w:ilvl w:val="0"/>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privalės turėti funkcionuojančią įrangą, kuri fiksuos visus perkančiosios organizacijos užsakymus.</w:t>
      </w:r>
    </w:p>
    <w:p w14:paraId="72240127" w14:textId="7777777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firstLine="709"/>
        <w:rPr>
          <w:rFonts w:ascii="Verdana" w:hAnsi="Verdana" w:cstheme="minorHAnsi"/>
          <w:noProof/>
          <w:sz w:val="20"/>
          <w:szCs w:val="20"/>
        </w:rPr>
      </w:pPr>
      <w:bookmarkStart w:id="7" w:name="_Hlk30506245"/>
      <w:r w:rsidRPr="002F71B5">
        <w:rPr>
          <w:rFonts w:ascii="Verdana" w:hAnsi="Verdana" w:cstheme="minorHAnsi"/>
          <w:noProof/>
          <w:sz w:val="20"/>
          <w:szCs w:val="20"/>
        </w:rPr>
        <w:t xml:space="preserve">Tiekėjas įsipareigoja patikrinti, ar vairuotojai, teikiantys pavėžėjimo paslaugas </w:t>
      </w:r>
      <w:r w:rsidRPr="002F71B5">
        <w:rPr>
          <w:rFonts w:ascii="Verdana" w:eastAsia="Calibri" w:hAnsi="Verdana" w:cstheme="minorHAnsi"/>
          <w:sz w:val="20"/>
          <w:szCs w:val="20"/>
        </w:rPr>
        <w:t>Techninės specifikacijos 5 punkte nurodytais būdais</w:t>
      </w:r>
      <w:r w:rsidRPr="002F71B5">
        <w:rPr>
          <w:rFonts w:ascii="Verdana" w:hAnsi="Verdana" w:cstheme="minorHAnsi"/>
          <w:noProof/>
          <w:sz w:val="20"/>
          <w:szCs w:val="20"/>
        </w:rPr>
        <w:t>, naudoja techniškai tvarkingas transporto priemones, turinčias galiojančią techninę apžiūrą bei tai patvirtinančius dokumentus,  taip pat kurios atitinka teisės aktų ir automobilio gamintojo techninės dokumentacijos reikalavimus, turi būtinąsias apsaugos priemones ir yra apdraustos</w:t>
      </w:r>
      <w:r w:rsidRPr="002F71B5">
        <w:rPr>
          <w:rStyle w:val="cf01"/>
          <w:rFonts w:ascii="Verdana" w:hAnsi="Verdana" w:cstheme="minorHAnsi"/>
          <w:sz w:val="20"/>
          <w:szCs w:val="20"/>
        </w:rPr>
        <w:t xml:space="preserve"> teisės aktų nustatyta tvarka</w:t>
      </w:r>
      <w:r w:rsidRPr="002F71B5">
        <w:rPr>
          <w:rFonts w:ascii="Verdana" w:hAnsi="Verdana" w:cstheme="minorHAnsi"/>
          <w:noProof/>
          <w:sz w:val="20"/>
          <w:szCs w:val="20"/>
        </w:rPr>
        <w:t xml:space="preserve">. Vairuotojui neturint šiame punkte išvardintų privalomų dokumentų ir priemonių, tiekėjas tokiems vairuotojams nesuteikia teisės teikti pavežėjimo paslaugas perkančiajai organizacijai.  </w:t>
      </w:r>
    </w:p>
    <w:p w14:paraId="6A4D2E40" w14:textId="7777777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Į perkančiosios organizacijos nurodytą vietą atvykusi vairuotojo transporto priemonė turi būti reprezentacinės išvaizdos (negali būti apdaužyta, subraižyta, surūdijusi, sudaužytais stiklais ar kaip kitaip pažeista išvaizda), švari tiek viduje, tiek iš išorės, visų sėdynių apmušalai turi būti tvarkingi, nesuplyšę, be aiškiai matomų dėmių. Transporto priemonės salonas turi būti švarus, be specifinių kvapų (tabako ar kitų) ir triukšmingos muzikos.</w:t>
      </w:r>
    </w:p>
    <w:p w14:paraId="2DF43B7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Automobilių vairuotojai turi vilkėti švarius ir tvarkingus drabužius, būti aprūpinti mobiliaisiais telefonais ir/arba kitomis ryšio priemonėmis, užtikrinančiomis operatyvų tiekėjo reagavimą į nenumatytus (gedimų) atvejus.</w:t>
      </w:r>
    </w:p>
    <w:p w14:paraId="0D9A4BDB"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eastAsia="Calibri" w:hAnsi="Verdana" w:cstheme="minorHAnsi"/>
          <w:sz w:val="20"/>
          <w:szCs w:val="20"/>
        </w:rPr>
        <w:t xml:space="preserve">Automobilių vairuotojai turi būti kvalifikuoti ir turėti teisę vairuoti atitinkamus automobilius. </w:t>
      </w:r>
      <w:r w:rsidRPr="002F71B5">
        <w:rPr>
          <w:rFonts w:ascii="Verdana" w:hAnsi="Verdana" w:cstheme="minorHAnsi"/>
          <w:noProof/>
          <w:sz w:val="20"/>
          <w:szCs w:val="20"/>
        </w:rPr>
        <w:t xml:space="preserve">Vairuotojas privalo elgtis mandagiai, pagal pripažintas kultūringo elgesio normas, galėti bendrauti su Perkančiosios organizacijos keleiviais lietuvių arba anglų kalba, </w:t>
      </w:r>
      <w:bookmarkStart w:id="8" w:name="_Hlk165209617"/>
      <w:r w:rsidRPr="002F71B5">
        <w:rPr>
          <w:rFonts w:ascii="Verdana" w:hAnsi="Verdana" w:cstheme="minorHAnsi"/>
          <w:noProof/>
          <w:sz w:val="20"/>
          <w:szCs w:val="20"/>
        </w:rPr>
        <w:t>o nemokant šių kalbų, užtikrinti bendravimą minėtomis kalbomis pasitelkiant jam prieinamas vertimo priemones</w:t>
      </w:r>
      <w:bookmarkEnd w:id="8"/>
      <w:r w:rsidRPr="002F71B5">
        <w:rPr>
          <w:rFonts w:ascii="Verdana" w:hAnsi="Verdana" w:cstheme="minorHAnsi"/>
          <w:noProof/>
          <w:sz w:val="20"/>
          <w:szCs w:val="20"/>
        </w:rPr>
        <w:t xml:space="preserve">. </w:t>
      </w:r>
    </w:p>
    <w:p w14:paraId="735CBB3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lastRenderedPageBreak/>
        <w:t>Lietuvos Respublikos atsakingoms institucijoms priėmus sprendimą, kad reikia naudoti asmenines apsaugos priemones, transporto priemonių vairuotojai turi teisingai naudoti asmenines apsaugos priemones (pvz., kaukes, keičiant jas valstybės institucijų rekomenduojamu periodiškumu).</w:t>
      </w:r>
    </w:p>
    <w:p w14:paraId="47862E34"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veikiančią automatinę klimato kontrolės sistemą (kondicionierių) ir/arba atsidarančius vėdinimui skirtus automobilio langus.</w:t>
      </w:r>
    </w:p>
    <w:p w14:paraId="01A74DD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įstatymų reikalavimus atitinkančius įrengimus arba programinę įrangą, kurie fiksuotų užsakymo metu nuvažiuotą atstumą ir kainą.</w:t>
      </w:r>
    </w:p>
    <w:p w14:paraId="0A621FDA" w14:textId="77777777" w:rsidR="005030D6" w:rsidRPr="002F71B5" w:rsidRDefault="005030D6" w:rsidP="005030D6">
      <w:pPr>
        <w:numPr>
          <w:ilvl w:val="0"/>
          <w:numId w:val="1"/>
        </w:numPr>
        <w:tabs>
          <w:tab w:val="left" w:pos="426"/>
          <w:tab w:val="left" w:pos="709"/>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įsipareigoja, kad vairuotojai teikiantys pavėžėjimo paslaugas Techninės specifikacijos 5 punkte nurodytais būdais, i keleivius (-į) veš optimaliu maršrutu</w:t>
      </w:r>
      <w:r w:rsidRPr="002F71B5">
        <w:rPr>
          <w:rStyle w:val="FootnoteReference"/>
          <w:rFonts w:ascii="Verdana" w:eastAsia="Calibri" w:hAnsi="Verdana" w:cstheme="minorHAnsi"/>
          <w:sz w:val="20"/>
          <w:szCs w:val="20"/>
        </w:rPr>
        <w:footnoteReference w:id="2"/>
      </w:r>
      <w:r w:rsidRPr="002F71B5">
        <w:rPr>
          <w:rFonts w:ascii="Verdana" w:eastAsia="Calibri" w:hAnsi="Verdana" w:cstheme="minorHAnsi"/>
          <w:sz w:val="20"/>
          <w:szCs w:val="20"/>
        </w:rPr>
        <w:t xml:space="preserve">. </w:t>
      </w:r>
    </w:p>
    <w:p w14:paraId="716CB381" w14:textId="77777777" w:rsidR="005030D6" w:rsidRPr="002F71B5" w:rsidRDefault="005030D6" w:rsidP="005030D6">
      <w:pPr>
        <w:numPr>
          <w:ilvl w:val="0"/>
          <w:numId w:val="1"/>
        </w:numPr>
        <w:tabs>
          <w:tab w:val="left" w:pos="426"/>
          <w:tab w:val="left" w:pos="567"/>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Tiekėjas atsako už tai, kad vairuotojo automobilis atvyks perkančiosios organizacijos nurodytu adresu laiku.</w:t>
      </w:r>
    </w:p>
    <w:p w14:paraId="722F41E0" w14:textId="77777777" w:rsidR="005030D6" w:rsidRPr="002F71B5" w:rsidRDefault="005030D6" w:rsidP="005030D6">
      <w:pPr>
        <w:numPr>
          <w:ilvl w:val="0"/>
          <w:numId w:val="1"/>
        </w:numPr>
        <w:tabs>
          <w:tab w:val="left" w:pos="284"/>
          <w:tab w:val="left" w:pos="1134"/>
          <w:tab w:val="left" w:pos="1276"/>
        </w:tabs>
        <w:spacing w:line="240" w:lineRule="auto"/>
        <w:ind w:left="0" w:firstLine="709"/>
        <w:rPr>
          <w:rFonts w:ascii="Verdana" w:eastAsia="Calibri" w:hAnsi="Verdana" w:cstheme="minorHAnsi"/>
          <w:sz w:val="20"/>
          <w:szCs w:val="20"/>
        </w:rPr>
      </w:pPr>
      <w:r w:rsidRPr="002F71B5">
        <w:rPr>
          <w:rStyle w:val="cf01"/>
          <w:rFonts w:ascii="Verdana" w:hAnsi="Verdana" w:cstheme="minorHAnsi"/>
          <w:sz w:val="20"/>
          <w:szCs w:val="20"/>
        </w:rPr>
        <w:t>Tiekėjas įsipareigoja užtikrinti, kad už žalą, padarytą keleivio gyvybei, sveikatai ar turtui teikiant pavėžėjimo paslaugas, atsakys vairuotojas teisės aktų nustatyta tvarka</w:t>
      </w:r>
      <w:r w:rsidRPr="002F71B5">
        <w:rPr>
          <w:rFonts w:ascii="Verdana" w:eastAsia="Calibri" w:hAnsi="Verdana" w:cstheme="minorHAnsi"/>
          <w:sz w:val="20"/>
          <w:szCs w:val="20"/>
        </w:rPr>
        <w:t xml:space="preserve">. </w:t>
      </w:r>
    </w:p>
    <w:p w14:paraId="19FF2716"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bookmarkStart w:id="9" w:name="_Hlk171337510"/>
      <w:r w:rsidRPr="002F71B5">
        <w:rPr>
          <w:rStyle w:val="cf01"/>
          <w:rFonts w:ascii="Verdana" w:hAnsi="Verdana" w:cstheme="minorHAnsi"/>
          <w:sz w:val="20"/>
          <w:szCs w:val="20"/>
        </w:rPr>
        <w:t>Vairuotojas, teikiantis transporto paslaugas yra tiesiogiai atsakingas už keleivių vežimo taisyklių, kelių eismo taisyklių ir teisinių dokumentų, reglamentuojančių transporto paslaugų teikimą, laikymąsi</w:t>
      </w:r>
      <w:r w:rsidRPr="002F71B5">
        <w:rPr>
          <w:rFonts w:ascii="Verdana" w:hAnsi="Verdana" w:cstheme="minorHAnsi"/>
          <w:noProof/>
          <w:sz w:val="20"/>
          <w:szCs w:val="20"/>
        </w:rPr>
        <w:t xml:space="preserve">.  </w:t>
      </w:r>
    </w:p>
    <w:bookmarkEnd w:id="9"/>
    <w:p w14:paraId="6C8B427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Tiekėjas privalo užtikrinti, kad paslaugos būtų apmokestinamos pagal pirkimo sąlygų priede „Pasiūlymo forma“ tiekėjo nurodytus įkainius, o Paslaugų kaina apskaičiuojama pagal faktiškai suteiktų paslaugų kiekį.</w:t>
      </w:r>
      <w:bookmarkEnd w:id="7"/>
    </w:p>
    <w:p w14:paraId="3580E5E2" w14:textId="77777777" w:rsidR="005030D6" w:rsidRPr="002F71B5" w:rsidRDefault="005030D6" w:rsidP="005030D6">
      <w:pPr>
        <w:pStyle w:val="ListParagraph"/>
        <w:numPr>
          <w:ilvl w:val="0"/>
          <w:numId w:val="1"/>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Esant poreikiui, Perkančioji organizacija gali pirkti šioje Techninėje specifikacijoje nenurodytų, tačiau su pirkimo objektu susijusių paslaugų neviršijant 10 (dešimt) procentų Sutarties vertės. Už tokias Paslaugų sąraše nenurodytas, tačiau su pirkimo objektu susijusias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3CE13CDE" w14:textId="77777777" w:rsidR="003B2DC8" w:rsidRPr="005030D6" w:rsidRDefault="003B2DC8" w:rsidP="005030D6"/>
    <w:sectPr w:rsidR="003B2DC8" w:rsidRPr="005030D6" w:rsidSect="00CA172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0996" w14:textId="77777777" w:rsidR="00225A1C" w:rsidRDefault="00225A1C" w:rsidP="00225A1C">
      <w:pPr>
        <w:spacing w:line="240" w:lineRule="auto"/>
      </w:pPr>
      <w:r>
        <w:separator/>
      </w:r>
    </w:p>
  </w:endnote>
  <w:endnote w:type="continuationSeparator" w:id="0">
    <w:p w14:paraId="75D0EC1F" w14:textId="77777777" w:rsidR="00225A1C" w:rsidRDefault="00225A1C" w:rsidP="00225A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78D3A" w14:textId="77777777" w:rsidR="00225A1C" w:rsidRDefault="00225A1C" w:rsidP="00225A1C">
      <w:pPr>
        <w:spacing w:line="240" w:lineRule="auto"/>
      </w:pPr>
      <w:r>
        <w:separator/>
      </w:r>
    </w:p>
  </w:footnote>
  <w:footnote w:type="continuationSeparator" w:id="0">
    <w:p w14:paraId="4DF097DE" w14:textId="77777777" w:rsidR="00225A1C" w:rsidRDefault="00225A1C" w:rsidP="00225A1C">
      <w:pPr>
        <w:spacing w:line="240" w:lineRule="auto"/>
      </w:pPr>
      <w:r>
        <w:continuationSeparator/>
      </w:r>
    </w:p>
  </w:footnote>
  <w:footnote w:id="1">
    <w:p w14:paraId="2CFFDA42" w14:textId="5DC09742" w:rsidR="005030D6" w:rsidRPr="00DF5C62" w:rsidRDefault="005030D6" w:rsidP="00A670C5">
      <w:pPr>
        <w:pStyle w:val="FootnoteText"/>
        <w:rPr>
          <w:rFonts w:ascii="Verdana" w:hAnsi="Verdana" w:cstheme="minorHAnsi"/>
          <w:sz w:val="16"/>
          <w:szCs w:val="16"/>
        </w:rPr>
      </w:pPr>
      <w:r w:rsidRPr="00DF5C62">
        <w:rPr>
          <w:rStyle w:val="FootnoteReference"/>
          <w:rFonts w:ascii="Verdana" w:hAnsi="Verdana" w:cstheme="minorHAnsi"/>
          <w:sz w:val="16"/>
          <w:szCs w:val="16"/>
        </w:rPr>
        <w:footnoteRef/>
      </w:r>
      <w:r w:rsidRPr="00DF5C62">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Pr="00DF5C62">
        <w:rPr>
          <w:rFonts w:ascii="Verdana" w:hAnsi="Verdana" w:cstheme="minorHAnsi"/>
          <w:sz w:val="16"/>
          <w:szCs w:val="16"/>
        </w:rPr>
        <w:t>, 4.4</w:t>
      </w:r>
      <w:r w:rsidR="00ED21A0">
        <w:rPr>
          <w:rFonts w:ascii="Verdana" w:hAnsi="Verdana" w:cstheme="minorHAnsi"/>
          <w:sz w:val="16"/>
          <w:szCs w:val="16"/>
        </w:rPr>
        <w:t>.4.</w:t>
      </w:r>
      <w:r w:rsidRPr="00DF5C62">
        <w:rPr>
          <w:rFonts w:ascii="Verdana" w:hAnsi="Verdana" w:cstheme="minorHAnsi"/>
          <w:sz w:val="16"/>
          <w:szCs w:val="16"/>
        </w:rPr>
        <w:t xml:space="preserve">1 punktu, </w:t>
      </w:r>
      <w:r w:rsidRPr="00DF5C62">
        <w:rPr>
          <w:rFonts w:ascii="Verdana" w:hAnsi="Verdana" w:cstheme="minorHAnsi"/>
          <w:color w:val="000000"/>
          <w:sz w:val="16"/>
          <w:szCs w:val="16"/>
        </w:rPr>
        <w:t>kadangi paslaugoms teikti sunaudojama mažiau gamtos išteklių.</w:t>
      </w:r>
    </w:p>
    <w:p w14:paraId="6E64D091" w14:textId="77777777" w:rsidR="005030D6" w:rsidRPr="00A77839" w:rsidRDefault="005030D6" w:rsidP="005030D6">
      <w:pPr>
        <w:pStyle w:val="FootnoteText"/>
        <w:rPr>
          <w:rFonts w:ascii="Verdana" w:hAnsi="Verdana"/>
          <w:sz w:val="16"/>
          <w:szCs w:val="16"/>
        </w:rPr>
      </w:pPr>
    </w:p>
  </w:footnote>
  <w:footnote w:id="2">
    <w:p w14:paraId="2CA24C87" w14:textId="70D27944" w:rsidR="005030D6" w:rsidRPr="00B95A54" w:rsidRDefault="005030D6" w:rsidP="005030D6">
      <w:pPr>
        <w:pStyle w:val="FootnoteText"/>
        <w:rPr>
          <w:rFonts w:ascii="Verdana" w:hAnsi="Verdana" w:cstheme="minorHAnsi"/>
          <w:sz w:val="16"/>
          <w:szCs w:val="16"/>
        </w:rPr>
      </w:pPr>
      <w:r w:rsidRPr="00B95A54">
        <w:rPr>
          <w:rStyle w:val="FootnoteReference"/>
          <w:rFonts w:ascii="Verdana" w:hAnsi="Verdana" w:cstheme="minorHAnsi"/>
          <w:sz w:val="16"/>
          <w:szCs w:val="16"/>
        </w:rPr>
        <w:footnoteRef/>
      </w:r>
      <w:r w:rsidRPr="00B95A54">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00A670C5"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00A670C5" w:rsidRPr="00DF5C62">
        <w:rPr>
          <w:rFonts w:ascii="Verdana" w:hAnsi="Verdana" w:cstheme="minorHAnsi"/>
          <w:sz w:val="16"/>
          <w:szCs w:val="16"/>
        </w:rPr>
        <w:t>, 4.4</w:t>
      </w:r>
      <w:r w:rsidR="00A670C5">
        <w:rPr>
          <w:rFonts w:ascii="Verdana" w:hAnsi="Verdana" w:cstheme="minorHAnsi"/>
          <w:sz w:val="16"/>
          <w:szCs w:val="16"/>
        </w:rPr>
        <w:t>.4.</w:t>
      </w:r>
      <w:r w:rsidR="00A670C5" w:rsidRPr="00DF5C62">
        <w:rPr>
          <w:rFonts w:ascii="Verdana" w:hAnsi="Verdana" w:cstheme="minorHAnsi"/>
          <w:sz w:val="16"/>
          <w:szCs w:val="16"/>
        </w:rPr>
        <w:t xml:space="preserve">1 punktu, </w:t>
      </w:r>
      <w:r w:rsidR="00A670C5" w:rsidRPr="00DF5C62">
        <w:rPr>
          <w:rFonts w:ascii="Verdana" w:hAnsi="Verdana" w:cstheme="minorHAnsi"/>
          <w:color w:val="000000"/>
          <w:sz w:val="16"/>
          <w:szCs w:val="16"/>
        </w:rPr>
        <w:t>kadangi paslaugoms teikti sunaudojama mažiau gamtos išteklių.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61CBC"/>
    <w:multiLevelType w:val="hybridMultilevel"/>
    <w:tmpl w:val="DEDE740E"/>
    <w:lvl w:ilvl="0" w:tplc="757215F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02127AC"/>
    <w:multiLevelType w:val="multilevel"/>
    <w:tmpl w:val="1826DB8A"/>
    <w:lvl w:ilvl="0">
      <w:start w:val="1"/>
      <w:numFmt w:val="decimal"/>
      <w:lvlText w:val="%1."/>
      <w:lvlJc w:val="left"/>
      <w:pPr>
        <w:ind w:left="1353" w:hanging="360"/>
      </w:pPr>
      <w:rPr>
        <w:rFonts w:hint="default"/>
        <w:b w:val="0"/>
        <w:bCs w:val="0"/>
        <w:sz w:val="20"/>
        <w:szCs w:val="20"/>
      </w:rPr>
    </w:lvl>
    <w:lvl w:ilvl="1">
      <w:start w:val="1"/>
      <w:numFmt w:val="decimal"/>
      <w:isLgl/>
      <w:lvlText w:val="%1.%2."/>
      <w:lvlJc w:val="left"/>
      <w:pPr>
        <w:ind w:left="1353" w:hanging="360"/>
      </w:pPr>
      <w:rPr>
        <w:rFonts w:hint="default"/>
        <w:sz w:val="20"/>
        <w:szCs w:val="20"/>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num w:numId="1" w16cid:durableId="1598054120">
    <w:abstractNumId w:val="1"/>
  </w:num>
  <w:num w:numId="2" w16cid:durableId="170736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1C"/>
    <w:rsid w:val="00200CD3"/>
    <w:rsid w:val="00225A1C"/>
    <w:rsid w:val="003B2DC8"/>
    <w:rsid w:val="004F6401"/>
    <w:rsid w:val="005030D6"/>
    <w:rsid w:val="008640FD"/>
    <w:rsid w:val="008876A0"/>
    <w:rsid w:val="00A670C5"/>
    <w:rsid w:val="00CA1721"/>
    <w:rsid w:val="00DE6151"/>
    <w:rsid w:val="00ED21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ECAF"/>
  <w15:chartTrackingRefBased/>
  <w15:docId w15:val="{EE89E381-0AD6-46E9-851E-1B212F3B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1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225A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5A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5A1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5A1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5A1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5A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A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A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A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A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5A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5A1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5A1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5A1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5A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5A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5A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5A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5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A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A1C"/>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A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25A1C"/>
    <w:pPr>
      <w:spacing w:before="160"/>
      <w:jc w:val="center"/>
    </w:pPr>
    <w:rPr>
      <w:i/>
      <w:iCs/>
      <w:color w:val="404040" w:themeColor="text1" w:themeTint="BF"/>
    </w:rPr>
  </w:style>
  <w:style w:type="character" w:customStyle="1" w:styleId="QuoteChar">
    <w:name w:val="Quote Char"/>
    <w:basedOn w:val="DefaultParagraphFont"/>
    <w:link w:val="Quote"/>
    <w:uiPriority w:val="29"/>
    <w:rsid w:val="00225A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25A1C"/>
    <w:pPr>
      <w:ind w:left="720"/>
      <w:contextualSpacing/>
    </w:pPr>
  </w:style>
  <w:style w:type="character" w:styleId="IntenseEmphasis">
    <w:name w:val="Intense Emphasis"/>
    <w:basedOn w:val="DefaultParagraphFont"/>
    <w:uiPriority w:val="21"/>
    <w:qFormat/>
    <w:rsid w:val="00225A1C"/>
    <w:rPr>
      <w:i/>
      <w:iCs/>
      <w:color w:val="2F5496" w:themeColor="accent1" w:themeShade="BF"/>
    </w:rPr>
  </w:style>
  <w:style w:type="paragraph" w:styleId="IntenseQuote">
    <w:name w:val="Intense Quote"/>
    <w:basedOn w:val="Normal"/>
    <w:next w:val="Normal"/>
    <w:link w:val="IntenseQuoteChar"/>
    <w:uiPriority w:val="30"/>
    <w:qFormat/>
    <w:rsid w:val="00225A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5A1C"/>
    <w:rPr>
      <w:i/>
      <w:iCs/>
      <w:color w:val="2F5496" w:themeColor="accent1" w:themeShade="BF"/>
    </w:rPr>
  </w:style>
  <w:style w:type="character" w:styleId="IntenseReference">
    <w:name w:val="Intense Reference"/>
    <w:basedOn w:val="DefaultParagraphFont"/>
    <w:uiPriority w:val="32"/>
    <w:qFormat/>
    <w:rsid w:val="00225A1C"/>
    <w:rPr>
      <w:b/>
      <w:bCs/>
      <w:smallCaps/>
      <w:color w:val="2F5496" w:themeColor="accent1" w:themeShade="BF"/>
      <w:spacing w:val="5"/>
    </w:rPr>
  </w:style>
  <w:style w:type="paragraph" w:styleId="FootnoteText">
    <w:name w:val="footnote text"/>
    <w:basedOn w:val="Normal"/>
    <w:link w:val="FootnoteTextChar"/>
    <w:uiPriority w:val="99"/>
    <w:unhideWhenUsed/>
    <w:rsid w:val="00225A1C"/>
    <w:rPr>
      <w:sz w:val="20"/>
      <w:szCs w:val="20"/>
    </w:rPr>
  </w:style>
  <w:style w:type="character" w:customStyle="1" w:styleId="FootnoteTextChar">
    <w:name w:val="Footnote Text Char"/>
    <w:basedOn w:val="DefaultParagraphFont"/>
    <w:link w:val="FootnoteText"/>
    <w:uiPriority w:val="99"/>
    <w:rsid w:val="00225A1C"/>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5A1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25A1C"/>
    <w:rPr>
      <w:vertAlign w:val="superscript"/>
    </w:rPr>
  </w:style>
  <w:style w:type="character" w:styleId="CommentReference">
    <w:name w:val="annotation reference"/>
    <w:basedOn w:val="DefaultParagraphFont"/>
    <w:uiPriority w:val="99"/>
    <w:unhideWhenUsed/>
    <w:rsid w:val="00225A1C"/>
    <w:rPr>
      <w:sz w:val="16"/>
      <w:szCs w:val="16"/>
    </w:rPr>
  </w:style>
  <w:style w:type="paragraph" w:customStyle="1" w:styleId="Body2">
    <w:name w:val="Body 2"/>
    <w:rsid w:val="00225A1C"/>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225A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9286">
      <w:bodyDiv w:val="1"/>
      <w:marLeft w:val="0"/>
      <w:marRight w:val="0"/>
      <w:marTop w:val="0"/>
      <w:marBottom w:val="0"/>
      <w:divBdr>
        <w:top w:val="none" w:sz="0" w:space="0" w:color="auto"/>
        <w:left w:val="none" w:sz="0" w:space="0" w:color="auto"/>
        <w:bottom w:val="none" w:sz="0" w:space="0" w:color="auto"/>
        <w:right w:val="none" w:sz="0" w:space="0" w:color="auto"/>
      </w:divBdr>
    </w:div>
    <w:div w:id="17320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5618</Words>
  <Characters>3203</Characters>
  <Application>Microsoft Office Word</Application>
  <DocSecurity>0</DocSecurity>
  <Lines>26</Lines>
  <Paragraphs>17</Paragraphs>
  <ScaleCrop>false</ScaleCrop>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7</cp:revision>
  <dcterms:created xsi:type="dcterms:W3CDTF">2025-10-15T18:44:00Z</dcterms:created>
  <dcterms:modified xsi:type="dcterms:W3CDTF">2025-10-29T07:42:00Z</dcterms:modified>
</cp:coreProperties>
</file>